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D" w:rsidRPr="003D48BE" w:rsidRDefault="0058275D" w:rsidP="002B5ABD">
      <w:pPr>
        <w:spacing w:after="100" w:afterAutospacing="1"/>
        <w:ind w:left="-432" w:right="-432"/>
        <w:rPr>
          <w:rFonts w:ascii="Arial" w:hAnsi="Arial" w:cs="Arial"/>
          <w:sz w:val="24"/>
          <w:szCs w:val="24"/>
        </w:rPr>
      </w:pPr>
      <w:r w:rsidRPr="003D48BE">
        <w:rPr>
          <w:rFonts w:ascii="Arial" w:hAnsi="Arial" w:cs="Arial"/>
          <w:sz w:val="24"/>
          <w:szCs w:val="24"/>
        </w:rPr>
        <w:t xml:space="preserve">Sample Proposal </w:t>
      </w:r>
      <w:bookmarkStart w:id="0" w:name="_GoBack"/>
      <w:bookmarkEnd w:id="0"/>
    </w:p>
    <w:p w:rsidR="00DA1B2A" w:rsidRPr="00C1726B" w:rsidRDefault="009268CC" w:rsidP="002B5ABD">
      <w:pPr>
        <w:spacing w:after="100" w:afterAutospacing="1"/>
        <w:ind w:left="-432" w:right="-432"/>
        <w:rPr>
          <w:rFonts w:ascii="Arial" w:hAnsi="Arial" w:cs="Arial"/>
          <w:b/>
          <w:sz w:val="24"/>
          <w:szCs w:val="24"/>
        </w:rPr>
      </w:pPr>
      <w:r w:rsidRPr="00C1726B">
        <w:rPr>
          <w:rFonts w:ascii="Arial" w:hAnsi="Arial" w:cs="Arial"/>
          <w:b/>
          <w:sz w:val="24"/>
          <w:szCs w:val="24"/>
        </w:rPr>
        <w:t>Audit</w:t>
      </w:r>
      <w:r w:rsidR="00805F58">
        <w:rPr>
          <w:rFonts w:ascii="Arial" w:hAnsi="Arial" w:cs="Arial"/>
          <w:b/>
          <w:sz w:val="24"/>
          <w:szCs w:val="24"/>
        </w:rPr>
        <w:t xml:space="preserve"> Firm </w:t>
      </w:r>
      <w:r w:rsidRPr="00C1726B">
        <w:rPr>
          <w:rFonts w:ascii="Arial" w:hAnsi="Arial" w:cs="Arial"/>
          <w:b/>
          <w:sz w:val="24"/>
          <w:szCs w:val="24"/>
        </w:rPr>
        <w:t xml:space="preserve">Rotation </w:t>
      </w:r>
      <w:r w:rsidR="00C1726B" w:rsidRPr="00C1726B">
        <w:rPr>
          <w:rFonts w:ascii="Arial" w:hAnsi="Arial" w:cs="Arial"/>
          <w:b/>
          <w:sz w:val="24"/>
          <w:szCs w:val="24"/>
        </w:rPr>
        <w:t xml:space="preserve">Policy </w:t>
      </w:r>
      <w:r w:rsidRPr="00C1726B">
        <w:rPr>
          <w:rFonts w:ascii="Arial" w:hAnsi="Arial" w:cs="Arial"/>
          <w:b/>
          <w:sz w:val="24"/>
          <w:szCs w:val="24"/>
        </w:rPr>
        <w:t>Proposal</w:t>
      </w:r>
      <w:r w:rsidR="003D13C0" w:rsidRPr="00C1726B">
        <w:rPr>
          <w:rFonts w:ascii="Arial" w:hAnsi="Arial" w:cs="Arial"/>
          <w:b/>
          <w:sz w:val="24"/>
          <w:szCs w:val="24"/>
        </w:rPr>
        <w:t xml:space="preserve"> </w:t>
      </w:r>
    </w:p>
    <w:p w:rsidR="00C805A1" w:rsidRPr="00C1726B" w:rsidRDefault="00C805A1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C1726B">
        <w:rPr>
          <w:rFonts w:ascii="Arial" w:hAnsi="Arial" w:cs="Arial"/>
          <w:b/>
          <w:sz w:val="24"/>
          <w:szCs w:val="24"/>
        </w:rPr>
        <w:t>e it Resolved:</w:t>
      </w:r>
      <w:r w:rsidRPr="00C1726B">
        <w:rPr>
          <w:rFonts w:ascii="Arial" w:hAnsi="Arial" w:cs="Arial"/>
          <w:sz w:val="24"/>
          <w:szCs w:val="24"/>
        </w:rPr>
        <w:t xml:space="preserve"> That the shareholders of </w:t>
      </w:r>
      <w:r w:rsidR="008A4390">
        <w:rPr>
          <w:rFonts w:ascii="Arial" w:hAnsi="Arial" w:cs="Arial"/>
          <w:sz w:val="24"/>
          <w:szCs w:val="24"/>
        </w:rPr>
        <w:t xml:space="preserve">American Electric Power Company, Inc. </w:t>
      </w:r>
      <w:r w:rsidR="00FF633B" w:rsidRPr="00FF633B">
        <w:rPr>
          <w:rFonts w:ascii="Arial" w:hAnsi="Arial" w:cs="Arial"/>
          <w:sz w:val="24"/>
          <w:szCs w:val="24"/>
        </w:rPr>
        <w:t xml:space="preserve"> </w:t>
      </w:r>
      <w:r w:rsidRPr="00FF633B">
        <w:rPr>
          <w:rFonts w:ascii="Arial" w:hAnsi="Arial" w:cs="Arial"/>
          <w:sz w:val="24"/>
          <w:szCs w:val="24"/>
        </w:rPr>
        <w:t>(“</w:t>
      </w:r>
      <w:r w:rsidRPr="00C1726B">
        <w:rPr>
          <w:rFonts w:ascii="Arial" w:hAnsi="Arial" w:cs="Arial"/>
          <w:sz w:val="24"/>
          <w:szCs w:val="24"/>
        </w:rPr>
        <w:t>Company”) hereby request that the Company’s Board</w:t>
      </w:r>
      <w:r w:rsidR="004A206A">
        <w:rPr>
          <w:rFonts w:ascii="Arial" w:hAnsi="Arial" w:cs="Arial"/>
          <w:sz w:val="24"/>
          <w:szCs w:val="24"/>
        </w:rPr>
        <w:t xml:space="preserve"> </w:t>
      </w:r>
      <w:r w:rsidRPr="00C1726B">
        <w:rPr>
          <w:rFonts w:ascii="Arial" w:hAnsi="Arial" w:cs="Arial"/>
          <w:sz w:val="24"/>
          <w:szCs w:val="24"/>
        </w:rPr>
        <w:t xml:space="preserve">Audit </w:t>
      </w:r>
      <w:r w:rsidR="004A206A">
        <w:rPr>
          <w:rFonts w:ascii="Arial" w:hAnsi="Arial" w:cs="Arial"/>
          <w:sz w:val="24"/>
          <w:szCs w:val="24"/>
        </w:rPr>
        <w:t xml:space="preserve">Review </w:t>
      </w:r>
      <w:r w:rsidRPr="00C1726B">
        <w:rPr>
          <w:rFonts w:ascii="Arial" w:hAnsi="Arial" w:cs="Arial"/>
          <w:sz w:val="24"/>
          <w:szCs w:val="24"/>
        </w:rPr>
        <w:t xml:space="preserve">Committee establish an Audit </w:t>
      </w:r>
      <w:r w:rsidR="00516691">
        <w:rPr>
          <w:rFonts w:ascii="Arial" w:hAnsi="Arial" w:cs="Arial"/>
          <w:sz w:val="24"/>
          <w:szCs w:val="24"/>
        </w:rPr>
        <w:t xml:space="preserve">Firm </w:t>
      </w:r>
      <w:r w:rsidRPr="00C1726B">
        <w:rPr>
          <w:rFonts w:ascii="Arial" w:hAnsi="Arial" w:cs="Arial"/>
          <w:sz w:val="24"/>
          <w:szCs w:val="24"/>
        </w:rPr>
        <w:t xml:space="preserve">Rotation Policy that requires that at least every seven years the Company’s audit firm rotate off the engagement for a minimum of three years.    </w:t>
      </w:r>
    </w:p>
    <w:p w:rsidR="009A7DDF" w:rsidRPr="00C1726B" w:rsidRDefault="00C805A1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proofErr w:type="gramStart"/>
      <w:r w:rsidRPr="00C805A1">
        <w:rPr>
          <w:rFonts w:ascii="Arial" w:hAnsi="Arial" w:cs="Arial"/>
          <w:b/>
          <w:sz w:val="24"/>
          <w:szCs w:val="24"/>
        </w:rPr>
        <w:t>Supporting Statement:</w:t>
      </w:r>
      <w:r>
        <w:rPr>
          <w:rFonts w:ascii="Arial" w:hAnsi="Arial" w:cs="Arial"/>
          <w:sz w:val="24"/>
          <w:szCs w:val="24"/>
        </w:rPr>
        <w:t xml:space="preserve"> </w:t>
      </w:r>
      <w:r w:rsidR="003E29BF" w:rsidRPr="00C1726B">
        <w:rPr>
          <w:rFonts w:ascii="Arial" w:hAnsi="Arial" w:cs="Arial"/>
          <w:sz w:val="24"/>
          <w:szCs w:val="24"/>
        </w:rPr>
        <w:t>Audit</w:t>
      </w:r>
      <w:r w:rsidR="00A5548A">
        <w:rPr>
          <w:rFonts w:ascii="Arial" w:hAnsi="Arial" w:cs="Arial"/>
          <w:sz w:val="24"/>
          <w:szCs w:val="24"/>
        </w:rPr>
        <w:t xml:space="preserve"> firm </w:t>
      </w:r>
      <w:r w:rsidR="003E29BF" w:rsidRPr="00C1726B">
        <w:rPr>
          <w:rFonts w:ascii="Arial" w:hAnsi="Arial" w:cs="Arial"/>
          <w:sz w:val="24"/>
          <w:szCs w:val="24"/>
        </w:rPr>
        <w:t xml:space="preserve">independence is fundamentally important to the integrity of the public company financial reporting system </w:t>
      </w:r>
      <w:r w:rsidR="00C87B60" w:rsidRPr="00C1726B">
        <w:rPr>
          <w:rFonts w:ascii="Arial" w:hAnsi="Arial" w:cs="Arial"/>
          <w:sz w:val="24"/>
          <w:szCs w:val="24"/>
        </w:rPr>
        <w:t xml:space="preserve">that </w:t>
      </w:r>
      <w:r w:rsidR="003E29BF" w:rsidRPr="00C1726B">
        <w:rPr>
          <w:rFonts w:ascii="Arial" w:hAnsi="Arial" w:cs="Arial"/>
          <w:sz w:val="24"/>
          <w:szCs w:val="24"/>
        </w:rPr>
        <w:t>underpins</w:t>
      </w:r>
      <w:r w:rsidR="001846BA" w:rsidRPr="00C1726B">
        <w:rPr>
          <w:rFonts w:ascii="Arial" w:hAnsi="Arial" w:cs="Arial"/>
          <w:sz w:val="24"/>
          <w:szCs w:val="24"/>
        </w:rPr>
        <w:t xml:space="preserve"> our nation’s capital markets.</w:t>
      </w:r>
      <w:proofErr w:type="gramEnd"/>
      <w:r w:rsidR="001846BA" w:rsidRPr="00C1726B">
        <w:rPr>
          <w:rFonts w:ascii="Arial" w:hAnsi="Arial" w:cs="Arial"/>
          <w:sz w:val="24"/>
          <w:szCs w:val="24"/>
        </w:rPr>
        <w:t xml:space="preserve"> </w:t>
      </w:r>
      <w:r w:rsidR="00FE6512" w:rsidRPr="00C1726B">
        <w:rPr>
          <w:rFonts w:ascii="Arial" w:hAnsi="Arial" w:cs="Arial"/>
          <w:sz w:val="24"/>
          <w:szCs w:val="24"/>
        </w:rPr>
        <w:t xml:space="preserve"> In a system in which </w:t>
      </w:r>
      <w:r w:rsidR="003E29BF" w:rsidRPr="00C1726B">
        <w:rPr>
          <w:rFonts w:ascii="Arial" w:hAnsi="Arial" w:cs="Arial"/>
          <w:sz w:val="24"/>
          <w:szCs w:val="24"/>
        </w:rPr>
        <w:t xml:space="preserve">audit clients pay </w:t>
      </w:r>
      <w:r w:rsidR="00FE6512" w:rsidRPr="00C1726B">
        <w:rPr>
          <w:rFonts w:ascii="Arial" w:hAnsi="Arial" w:cs="Arial"/>
          <w:sz w:val="24"/>
          <w:szCs w:val="24"/>
        </w:rPr>
        <w:t xml:space="preserve">for-profit </w:t>
      </w:r>
      <w:r w:rsidR="003E29BF" w:rsidRPr="00C1726B">
        <w:rPr>
          <w:rFonts w:ascii="Arial" w:hAnsi="Arial" w:cs="Arial"/>
          <w:sz w:val="24"/>
          <w:szCs w:val="24"/>
        </w:rPr>
        <w:t xml:space="preserve">accounting firms to perform </w:t>
      </w:r>
      <w:r w:rsidR="00FE6512" w:rsidRPr="00C1726B">
        <w:rPr>
          <w:rFonts w:ascii="Arial" w:hAnsi="Arial" w:cs="Arial"/>
          <w:sz w:val="24"/>
          <w:szCs w:val="24"/>
        </w:rPr>
        <w:t xml:space="preserve">financial statement audits, every effort </w:t>
      </w:r>
      <w:r w:rsidR="00C87B60" w:rsidRPr="00C1726B">
        <w:rPr>
          <w:rFonts w:ascii="Arial" w:hAnsi="Arial" w:cs="Arial"/>
          <w:sz w:val="24"/>
          <w:szCs w:val="24"/>
        </w:rPr>
        <w:t xml:space="preserve">must </w:t>
      </w:r>
      <w:r w:rsidR="00FE6512" w:rsidRPr="00C1726B">
        <w:rPr>
          <w:rFonts w:ascii="Arial" w:hAnsi="Arial" w:cs="Arial"/>
          <w:sz w:val="24"/>
          <w:szCs w:val="24"/>
        </w:rPr>
        <w:t xml:space="preserve">be made to </w:t>
      </w:r>
      <w:r w:rsidR="003E29BF" w:rsidRPr="00C1726B">
        <w:rPr>
          <w:rFonts w:ascii="Arial" w:hAnsi="Arial" w:cs="Arial"/>
          <w:sz w:val="24"/>
          <w:szCs w:val="24"/>
        </w:rPr>
        <w:t xml:space="preserve">ensure </w:t>
      </w:r>
      <w:r w:rsidR="00FE6512" w:rsidRPr="00C1726B">
        <w:rPr>
          <w:rFonts w:ascii="Arial" w:hAnsi="Arial" w:cs="Arial"/>
          <w:sz w:val="24"/>
          <w:szCs w:val="24"/>
        </w:rPr>
        <w:t>accounting firm</w:t>
      </w:r>
      <w:r w:rsidR="003E29BF" w:rsidRPr="00C1726B">
        <w:rPr>
          <w:rFonts w:ascii="Arial" w:hAnsi="Arial" w:cs="Arial"/>
          <w:sz w:val="24"/>
          <w:szCs w:val="24"/>
        </w:rPr>
        <w:t xml:space="preserve"> independence</w:t>
      </w:r>
      <w:r w:rsidR="00FE6512" w:rsidRPr="00C1726B">
        <w:rPr>
          <w:rFonts w:ascii="Arial" w:hAnsi="Arial" w:cs="Arial"/>
          <w:sz w:val="24"/>
          <w:szCs w:val="24"/>
        </w:rPr>
        <w:t xml:space="preserve">. </w:t>
      </w:r>
      <w:r w:rsidR="009A7DDF" w:rsidRPr="00C1726B">
        <w:rPr>
          <w:rFonts w:ascii="Arial" w:hAnsi="Arial" w:cs="Arial"/>
          <w:sz w:val="24"/>
          <w:szCs w:val="24"/>
        </w:rPr>
        <w:t xml:space="preserve"> </w:t>
      </w:r>
      <w:r w:rsidR="00C87B60" w:rsidRPr="00C1726B">
        <w:rPr>
          <w:rFonts w:ascii="Arial" w:hAnsi="Arial" w:cs="Arial"/>
          <w:sz w:val="24"/>
          <w:szCs w:val="24"/>
        </w:rPr>
        <w:t>One</w:t>
      </w:r>
      <w:r w:rsidR="003E29BF" w:rsidRPr="00C1726B">
        <w:rPr>
          <w:rFonts w:ascii="Arial" w:hAnsi="Arial" w:cs="Arial"/>
          <w:sz w:val="24"/>
          <w:szCs w:val="24"/>
        </w:rPr>
        <w:t xml:space="preserve"> important reform</w:t>
      </w:r>
      <w:r w:rsidR="00C87B60" w:rsidRPr="00C1726B">
        <w:rPr>
          <w:rFonts w:ascii="Arial" w:hAnsi="Arial" w:cs="Arial"/>
          <w:sz w:val="24"/>
          <w:szCs w:val="24"/>
        </w:rPr>
        <w:t xml:space="preserve"> to </w:t>
      </w:r>
      <w:r w:rsidR="003E29BF" w:rsidRPr="00C1726B">
        <w:rPr>
          <w:rFonts w:ascii="Arial" w:hAnsi="Arial" w:cs="Arial"/>
          <w:sz w:val="24"/>
          <w:szCs w:val="24"/>
        </w:rPr>
        <w:t>advance the independence</w:t>
      </w:r>
      <w:r w:rsidR="00C87B60" w:rsidRPr="00C1726B">
        <w:rPr>
          <w:rFonts w:ascii="Arial" w:hAnsi="Arial" w:cs="Arial"/>
          <w:sz w:val="24"/>
          <w:szCs w:val="24"/>
        </w:rPr>
        <w:t>, skepticism</w:t>
      </w:r>
      <w:r w:rsidR="001846BA" w:rsidRPr="00C1726B">
        <w:rPr>
          <w:rFonts w:ascii="Arial" w:hAnsi="Arial" w:cs="Arial"/>
          <w:sz w:val="24"/>
          <w:szCs w:val="24"/>
        </w:rPr>
        <w:t>,</w:t>
      </w:r>
      <w:r w:rsidR="00C87B60" w:rsidRPr="00C1726B">
        <w:rPr>
          <w:rFonts w:ascii="Arial" w:hAnsi="Arial" w:cs="Arial"/>
          <w:sz w:val="24"/>
          <w:szCs w:val="24"/>
        </w:rPr>
        <w:t xml:space="preserve"> and objectivity accounting firms have toward their audit clients</w:t>
      </w:r>
      <w:r w:rsidR="003E29BF" w:rsidRPr="00C1726B">
        <w:rPr>
          <w:rFonts w:ascii="Arial" w:hAnsi="Arial" w:cs="Arial"/>
          <w:sz w:val="24"/>
          <w:szCs w:val="24"/>
        </w:rPr>
        <w:t xml:space="preserve"> </w:t>
      </w:r>
      <w:r w:rsidR="009058E2" w:rsidRPr="00C1726B">
        <w:rPr>
          <w:rFonts w:ascii="Arial" w:hAnsi="Arial" w:cs="Arial"/>
          <w:sz w:val="24"/>
          <w:szCs w:val="24"/>
        </w:rPr>
        <w:t xml:space="preserve">is a </w:t>
      </w:r>
      <w:r w:rsidR="00C87B60" w:rsidRPr="00C1726B">
        <w:rPr>
          <w:rFonts w:ascii="Arial" w:hAnsi="Arial" w:cs="Arial"/>
          <w:sz w:val="24"/>
          <w:szCs w:val="24"/>
        </w:rPr>
        <w:t xml:space="preserve">mandatory auditor rotation </w:t>
      </w:r>
      <w:r w:rsidR="009058E2" w:rsidRPr="00C1726B">
        <w:rPr>
          <w:rFonts w:ascii="Arial" w:hAnsi="Arial" w:cs="Arial"/>
          <w:sz w:val="24"/>
          <w:szCs w:val="24"/>
        </w:rPr>
        <w:t>requirement</w:t>
      </w:r>
      <w:r w:rsidR="00C87B60" w:rsidRPr="00C1726B">
        <w:rPr>
          <w:rFonts w:ascii="Arial" w:hAnsi="Arial" w:cs="Arial"/>
          <w:sz w:val="24"/>
          <w:szCs w:val="24"/>
        </w:rPr>
        <w:t xml:space="preserve">. </w:t>
      </w:r>
    </w:p>
    <w:p w:rsidR="00C805A1" w:rsidRPr="00C1726B" w:rsidRDefault="00C805A1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r w:rsidRPr="00C1726B">
        <w:rPr>
          <w:rFonts w:ascii="Arial" w:hAnsi="Arial" w:cs="Arial"/>
          <w:sz w:val="24"/>
          <w:szCs w:val="24"/>
        </w:rPr>
        <w:t xml:space="preserve">Information gathered on the current terms of engagement between audit firms and client corporations indicates that at the largest 500 companies based on market capitalization long-term auditor-client relationships are prevalent: for the largest 100 </w:t>
      </w:r>
      <w:proofErr w:type="gramStart"/>
      <w:r w:rsidRPr="00C1726B">
        <w:rPr>
          <w:rFonts w:ascii="Arial" w:hAnsi="Arial" w:cs="Arial"/>
          <w:sz w:val="24"/>
          <w:szCs w:val="24"/>
        </w:rPr>
        <w:t>companies</w:t>
      </w:r>
      <w:proofErr w:type="gramEnd"/>
      <w:r w:rsidRPr="00C1726B">
        <w:rPr>
          <w:rFonts w:ascii="Arial" w:hAnsi="Arial" w:cs="Arial"/>
          <w:sz w:val="24"/>
          <w:szCs w:val="24"/>
        </w:rPr>
        <w:t xml:space="preserve"> auditor tenure averages 28 years, while the average tenure at the 500 largest companies is 21 years.  These long-term financial relationships result in the payment to the audit firm of hundreds of millions of dollars over the average period of engagement.  According to its </w:t>
      </w:r>
      <w:r>
        <w:rPr>
          <w:rFonts w:ascii="Arial" w:hAnsi="Arial" w:cs="Arial"/>
          <w:sz w:val="24"/>
          <w:szCs w:val="24"/>
        </w:rPr>
        <w:t xml:space="preserve">recent </w:t>
      </w:r>
      <w:r w:rsidRPr="00C1726B">
        <w:rPr>
          <w:rFonts w:ascii="Arial" w:hAnsi="Arial" w:cs="Arial"/>
          <w:sz w:val="24"/>
          <w:szCs w:val="24"/>
        </w:rPr>
        <w:t>proxy statements</w:t>
      </w:r>
      <w:r w:rsidRPr="00A5548A">
        <w:rPr>
          <w:rFonts w:ascii="Arial" w:hAnsi="Arial" w:cs="Arial"/>
          <w:sz w:val="24"/>
          <w:szCs w:val="24"/>
        </w:rPr>
        <w:t xml:space="preserve">, </w:t>
      </w:r>
      <w:r w:rsidR="008A4390">
        <w:rPr>
          <w:rFonts w:ascii="Arial" w:hAnsi="Arial" w:cs="Arial"/>
          <w:sz w:val="24"/>
          <w:szCs w:val="24"/>
        </w:rPr>
        <w:t xml:space="preserve">American Electric Power Company </w:t>
      </w:r>
      <w:r w:rsidRPr="00A5548A">
        <w:rPr>
          <w:rFonts w:ascii="Arial" w:hAnsi="Arial" w:cs="Arial"/>
          <w:sz w:val="24"/>
          <w:szCs w:val="24"/>
        </w:rPr>
        <w:t>has paid its audit firm,</w:t>
      </w:r>
      <w:r w:rsidR="008A4390">
        <w:rPr>
          <w:rFonts w:ascii="Arial" w:hAnsi="Arial" w:cs="Arial"/>
          <w:sz w:val="24"/>
          <w:szCs w:val="24"/>
        </w:rPr>
        <w:t xml:space="preserve"> Deloitte &amp; </w:t>
      </w:r>
      <w:proofErr w:type="spellStart"/>
      <w:r w:rsidR="008A4390">
        <w:rPr>
          <w:rFonts w:ascii="Arial" w:hAnsi="Arial" w:cs="Arial"/>
          <w:sz w:val="24"/>
          <w:szCs w:val="24"/>
        </w:rPr>
        <w:t>Touche</w:t>
      </w:r>
      <w:proofErr w:type="spellEnd"/>
      <w:r w:rsidR="008A4390">
        <w:rPr>
          <w:rFonts w:ascii="Arial" w:hAnsi="Arial" w:cs="Arial"/>
          <w:sz w:val="24"/>
          <w:szCs w:val="24"/>
        </w:rPr>
        <w:t xml:space="preserve"> LLP, </w:t>
      </w:r>
      <w:r w:rsidRPr="00A5548A">
        <w:rPr>
          <w:rFonts w:ascii="Arial" w:hAnsi="Arial" w:cs="Arial"/>
          <w:sz w:val="24"/>
          <w:szCs w:val="24"/>
        </w:rPr>
        <w:t xml:space="preserve">a total of </w:t>
      </w:r>
      <w:r w:rsidR="008A4390">
        <w:rPr>
          <w:rFonts w:ascii="Arial" w:hAnsi="Arial" w:cs="Arial"/>
          <w:sz w:val="24"/>
          <w:szCs w:val="24"/>
        </w:rPr>
        <w:t>$107,851,000</w:t>
      </w:r>
      <w:r w:rsidRPr="00A5548A">
        <w:rPr>
          <w:rFonts w:ascii="Arial" w:hAnsi="Arial" w:cs="Arial"/>
          <w:sz w:val="24"/>
          <w:szCs w:val="24"/>
        </w:rPr>
        <w:t xml:space="preserve"> in total fees over the last 7 years alone.</w:t>
      </w:r>
      <w:r w:rsidRPr="00C1726B">
        <w:rPr>
          <w:rFonts w:ascii="Arial" w:hAnsi="Arial" w:cs="Arial"/>
          <w:sz w:val="24"/>
          <w:szCs w:val="24"/>
        </w:rPr>
        <w:t xml:space="preserve">  </w:t>
      </w:r>
    </w:p>
    <w:p w:rsidR="001846BA" w:rsidRPr="00C1726B" w:rsidRDefault="00A658B0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r w:rsidRPr="00C1726B">
        <w:rPr>
          <w:rFonts w:ascii="Arial" w:hAnsi="Arial" w:cs="Arial"/>
          <w:sz w:val="24"/>
          <w:szCs w:val="24"/>
        </w:rPr>
        <w:t>Auditor independence is described by the</w:t>
      </w:r>
      <w:r w:rsidR="009A7DDF" w:rsidRPr="00C1726B">
        <w:rPr>
          <w:rFonts w:ascii="Arial" w:hAnsi="Arial" w:cs="Arial"/>
          <w:sz w:val="24"/>
          <w:szCs w:val="24"/>
        </w:rPr>
        <w:t xml:space="preserve"> Public Company Accounting Oversight Board (PCAOB)</w:t>
      </w:r>
      <w:r w:rsidR="00ED5AB3" w:rsidRPr="00C1726B">
        <w:rPr>
          <w:rFonts w:ascii="Arial" w:hAnsi="Arial" w:cs="Arial"/>
          <w:sz w:val="24"/>
          <w:szCs w:val="24"/>
        </w:rPr>
        <w:t xml:space="preserve">, </w:t>
      </w:r>
      <w:r w:rsidR="001846BA" w:rsidRPr="00C1726B">
        <w:rPr>
          <w:rFonts w:ascii="Arial" w:hAnsi="Arial" w:cs="Arial"/>
          <w:sz w:val="24"/>
          <w:szCs w:val="24"/>
        </w:rPr>
        <w:t>an organization established to set and monitor accounting standards and practices</w:t>
      </w:r>
      <w:r w:rsidR="00ED5AB3" w:rsidRPr="00C1726B">
        <w:rPr>
          <w:rFonts w:ascii="Arial" w:hAnsi="Arial" w:cs="Arial"/>
          <w:sz w:val="24"/>
          <w:szCs w:val="24"/>
        </w:rPr>
        <w:t xml:space="preserve">, </w:t>
      </w:r>
      <w:r w:rsidR="009A7DDF" w:rsidRPr="00C1726B">
        <w:rPr>
          <w:rFonts w:ascii="Arial" w:hAnsi="Arial" w:cs="Arial"/>
          <w:sz w:val="24"/>
          <w:szCs w:val="24"/>
        </w:rPr>
        <w:t xml:space="preserve"> </w:t>
      </w:r>
      <w:r w:rsidR="005C264B" w:rsidRPr="00C1726B">
        <w:rPr>
          <w:rFonts w:ascii="Arial" w:hAnsi="Arial" w:cs="Arial"/>
          <w:sz w:val="24"/>
          <w:szCs w:val="24"/>
        </w:rPr>
        <w:t xml:space="preserve"> as “both a description of the relationship between auditor and client and the mindset with which the auditor must approach his or her duty to serve the public.” (PCAOB Release No. 2011-055, August 16, 2011).    </w:t>
      </w:r>
      <w:r w:rsidRPr="00C1726B">
        <w:rPr>
          <w:rFonts w:ascii="Arial" w:hAnsi="Arial" w:cs="Arial"/>
          <w:sz w:val="24"/>
          <w:szCs w:val="24"/>
        </w:rPr>
        <w:t>O</w:t>
      </w:r>
      <w:r w:rsidR="005C264B" w:rsidRPr="00C1726B">
        <w:rPr>
          <w:rFonts w:ascii="Arial" w:hAnsi="Arial" w:cs="Arial"/>
          <w:sz w:val="24"/>
          <w:szCs w:val="24"/>
        </w:rPr>
        <w:t xml:space="preserve">ne measure of an independent mindset is the auditor’s ability to exercise </w:t>
      </w:r>
      <w:r w:rsidR="00ED5AB3" w:rsidRPr="00C1726B">
        <w:rPr>
          <w:rFonts w:ascii="Arial" w:hAnsi="Arial" w:cs="Arial"/>
          <w:sz w:val="24"/>
          <w:szCs w:val="24"/>
        </w:rPr>
        <w:t>“</w:t>
      </w:r>
      <w:r w:rsidR="005C264B" w:rsidRPr="00C1726B">
        <w:rPr>
          <w:rFonts w:ascii="Arial" w:hAnsi="Arial" w:cs="Arial"/>
          <w:sz w:val="24"/>
          <w:szCs w:val="24"/>
        </w:rPr>
        <w:t>professional skepticism,” which i</w:t>
      </w:r>
      <w:r w:rsidR="00ED5AB3" w:rsidRPr="00C1726B">
        <w:rPr>
          <w:rFonts w:ascii="Arial" w:hAnsi="Arial" w:cs="Arial"/>
          <w:sz w:val="24"/>
          <w:szCs w:val="24"/>
        </w:rPr>
        <w:t xml:space="preserve">s </w:t>
      </w:r>
      <w:r w:rsidR="005C264B" w:rsidRPr="00C1726B">
        <w:rPr>
          <w:rFonts w:ascii="Arial" w:hAnsi="Arial" w:cs="Arial"/>
          <w:sz w:val="24"/>
          <w:szCs w:val="24"/>
        </w:rPr>
        <w:t xml:space="preserve">“an attitude that includes a questioning mind and a critical assessment of audit evidence.”  PCAOB standards </w:t>
      </w:r>
      <w:r w:rsidR="003D13C0" w:rsidRPr="00C1726B">
        <w:rPr>
          <w:rFonts w:ascii="Arial" w:hAnsi="Arial" w:cs="Arial"/>
          <w:sz w:val="24"/>
          <w:szCs w:val="24"/>
        </w:rPr>
        <w:t xml:space="preserve">require an auditor to </w:t>
      </w:r>
      <w:r w:rsidR="008D70ED" w:rsidRPr="00C1726B">
        <w:rPr>
          <w:rFonts w:ascii="Arial" w:hAnsi="Arial" w:cs="Arial"/>
          <w:sz w:val="24"/>
          <w:szCs w:val="24"/>
        </w:rPr>
        <w:t xml:space="preserve">conduct </w:t>
      </w:r>
      <w:r w:rsidRPr="00C1726B">
        <w:rPr>
          <w:rFonts w:ascii="Arial" w:hAnsi="Arial" w:cs="Arial"/>
          <w:sz w:val="24"/>
          <w:szCs w:val="24"/>
        </w:rPr>
        <w:t>an audit engagement “</w:t>
      </w:r>
      <w:r w:rsidR="003D13C0" w:rsidRPr="00C1726B">
        <w:rPr>
          <w:rFonts w:ascii="Arial" w:hAnsi="Arial" w:cs="Arial"/>
          <w:sz w:val="24"/>
          <w:szCs w:val="24"/>
        </w:rPr>
        <w:t xml:space="preserve">with a mindset that recognizes the possibility that a material misstatement due to fraud could be present, regardless of any past experience with the entity and regardless of the auditor’s belief about management’s honesty and integrity.” </w:t>
      </w:r>
    </w:p>
    <w:p w:rsidR="00C87B60" w:rsidRPr="00C1726B" w:rsidRDefault="001846BA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r w:rsidRPr="00C1726B">
        <w:rPr>
          <w:rFonts w:ascii="Arial" w:hAnsi="Arial" w:cs="Arial"/>
          <w:sz w:val="24"/>
          <w:szCs w:val="24"/>
        </w:rPr>
        <w:t>Instances of systemic accounting fraud in the market have prompted v</w:t>
      </w:r>
      <w:r w:rsidR="003D13C0" w:rsidRPr="00C1726B">
        <w:rPr>
          <w:rFonts w:ascii="Arial" w:hAnsi="Arial" w:cs="Arial"/>
          <w:sz w:val="24"/>
          <w:szCs w:val="24"/>
        </w:rPr>
        <w:t>arious</w:t>
      </w:r>
      <w:r w:rsidR="008D70ED" w:rsidRPr="00C1726B">
        <w:rPr>
          <w:rFonts w:ascii="Arial" w:hAnsi="Arial" w:cs="Arial"/>
          <w:sz w:val="24"/>
          <w:szCs w:val="24"/>
        </w:rPr>
        <w:t xml:space="preserve"> legislative and regulatory</w:t>
      </w:r>
      <w:r w:rsidR="003D13C0" w:rsidRPr="00C1726B">
        <w:rPr>
          <w:rFonts w:ascii="Arial" w:hAnsi="Arial" w:cs="Arial"/>
          <w:sz w:val="24"/>
          <w:szCs w:val="24"/>
        </w:rPr>
        <w:t xml:space="preserve"> reforms to the audit process</w:t>
      </w:r>
      <w:r w:rsidR="00380F51" w:rsidRPr="00C1726B">
        <w:rPr>
          <w:rFonts w:ascii="Arial" w:hAnsi="Arial" w:cs="Arial"/>
          <w:sz w:val="24"/>
          <w:szCs w:val="24"/>
        </w:rPr>
        <w:t xml:space="preserve">, including </w:t>
      </w:r>
      <w:r w:rsidR="003D13C0" w:rsidRPr="00C1726B">
        <w:rPr>
          <w:rFonts w:ascii="Arial" w:hAnsi="Arial" w:cs="Arial"/>
          <w:sz w:val="24"/>
          <w:szCs w:val="24"/>
        </w:rPr>
        <w:t>audit partner rotation</w:t>
      </w:r>
      <w:r w:rsidR="00380F51" w:rsidRPr="00C1726B">
        <w:rPr>
          <w:rFonts w:ascii="Arial" w:hAnsi="Arial" w:cs="Arial"/>
          <w:sz w:val="24"/>
          <w:szCs w:val="24"/>
        </w:rPr>
        <w:t xml:space="preserve"> requirements</w:t>
      </w:r>
      <w:r w:rsidR="003D13C0" w:rsidRPr="00C1726B">
        <w:rPr>
          <w:rFonts w:ascii="Arial" w:hAnsi="Arial" w:cs="Arial"/>
          <w:sz w:val="24"/>
          <w:szCs w:val="24"/>
        </w:rPr>
        <w:t xml:space="preserve">, limits on </w:t>
      </w:r>
      <w:r w:rsidR="008D70ED" w:rsidRPr="00C1726B">
        <w:rPr>
          <w:rFonts w:ascii="Arial" w:hAnsi="Arial" w:cs="Arial"/>
          <w:sz w:val="24"/>
          <w:szCs w:val="24"/>
        </w:rPr>
        <w:t xml:space="preserve">the </w:t>
      </w:r>
      <w:r w:rsidR="003D13C0" w:rsidRPr="00C1726B">
        <w:rPr>
          <w:rFonts w:ascii="Arial" w:hAnsi="Arial" w:cs="Arial"/>
          <w:sz w:val="24"/>
          <w:szCs w:val="24"/>
        </w:rPr>
        <w:t>non-audit services that can be provided by accounting firms to audit clients, and enhance</w:t>
      </w:r>
      <w:r w:rsidR="008D70ED" w:rsidRPr="00C1726B">
        <w:rPr>
          <w:rFonts w:ascii="Arial" w:hAnsi="Arial" w:cs="Arial"/>
          <w:sz w:val="24"/>
          <w:szCs w:val="24"/>
        </w:rPr>
        <w:t>d</w:t>
      </w:r>
      <w:r w:rsidR="003D13C0" w:rsidRPr="00C1726B">
        <w:rPr>
          <w:rFonts w:ascii="Arial" w:hAnsi="Arial" w:cs="Arial"/>
          <w:sz w:val="24"/>
          <w:szCs w:val="24"/>
        </w:rPr>
        <w:t xml:space="preserve"> responsibilities for board audit committees</w:t>
      </w:r>
      <w:r w:rsidR="008D70ED" w:rsidRPr="00C1726B">
        <w:rPr>
          <w:rFonts w:ascii="Arial" w:hAnsi="Arial" w:cs="Arial"/>
          <w:sz w:val="24"/>
          <w:szCs w:val="24"/>
        </w:rPr>
        <w:t>. Despite these important reforms,</w:t>
      </w:r>
      <w:r w:rsidR="003D13C0" w:rsidRPr="00C1726B">
        <w:rPr>
          <w:rFonts w:ascii="Arial" w:hAnsi="Arial" w:cs="Arial"/>
          <w:sz w:val="24"/>
          <w:szCs w:val="24"/>
        </w:rPr>
        <w:t xml:space="preserve"> </w:t>
      </w:r>
      <w:r w:rsidR="00252E1C" w:rsidRPr="00C1726B">
        <w:rPr>
          <w:rFonts w:ascii="Arial" w:hAnsi="Arial" w:cs="Arial"/>
          <w:sz w:val="24"/>
          <w:szCs w:val="24"/>
        </w:rPr>
        <w:t xml:space="preserve">recent PCAOB investigations </w:t>
      </w:r>
      <w:r w:rsidR="001E7A1F" w:rsidRPr="00C1726B">
        <w:rPr>
          <w:rFonts w:ascii="Arial" w:hAnsi="Arial" w:cs="Arial"/>
          <w:sz w:val="24"/>
          <w:szCs w:val="24"/>
        </w:rPr>
        <w:t>often</w:t>
      </w:r>
      <w:r w:rsidR="00252E1C" w:rsidRPr="00C1726B">
        <w:rPr>
          <w:rFonts w:ascii="Arial" w:hAnsi="Arial" w:cs="Arial"/>
          <w:sz w:val="24"/>
          <w:szCs w:val="24"/>
        </w:rPr>
        <w:t xml:space="preserve"> reveal “audit deficiencies that may be attributable to a failure to exercise the required professional skepticism and objectivity.”  </w:t>
      </w:r>
    </w:p>
    <w:p w:rsidR="00E82BD7" w:rsidRPr="00C1726B" w:rsidRDefault="00BB7F2F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  <w:r w:rsidRPr="00C1726B">
        <w:rPr>
          <w:rFonts w:ascii="Arial" w:hAnsi="Arial" w:cs="Arial"/>
          <w:sz w:val="24"/>
          <w:szCs w:val="24"/>
        </w:rPr>
        <w:lastRenderedPageBreak/>
        <w:t>We believe th</w:t>
      </w:r>
      <w:r w:rsidR="00C805A1">
        <w:rPr>
          <w:rFonts w:ascii="Arial" w:hAnsi="Arial" w:cs="Arial"/>
          <w:sz w:val="24"/>
          <w:szCs w:val="24"/>
        </w:rPr>
        <w:t xml:space="preserve">at an important </w:t>
      </w:r>
      <w:r w:rsidRPr="00C1726B">
        <w:rPr>
          <w:rFonts w:ascii="Arial" w:hAnsi="Arial" w:cs="Arial"/>
          <w:sz w:val="24"/>
          <w:szCs w:val="24"/>
        </w:rPr>
        <w:t xml:space="preserve">next step in improving the integrity of the public company audit system is to establish a mandatory audit firm rotation requirement of seven years.  </w:t>
      </w:r>
      <w:r w:rsidR="00C805A1">
        <w:rPr>
          <w:rFonts w:ascii="Arial" w:hAnsi="Arial" w:cs="Arial"/>
          <w:sz w:val="24"/>
          <w:szCs w:val="24"/>
        </w:rPr>
        <w:t xml:space="preserve">The periodic audit firm rotation by public company clients </w:t>
      </w:r>
      <w:r w:rsidR="001E7A1F" w:rsidRPr="00C1726B">
        <w:rPr>
          <w:rFonts w:ascii="Arial" w:hAnsi="Arial" w:cs="Arial"/>
          <w:sz w:val="24"/>
          <w:szCs w:val="24"/>
        </w:rPr>
        <w:t>would</w:t>
      </w:r>
      <w:r w:rsidR="00C805A1">
        <w:rPr>
          <w:rFonts w:ascii="Arial" w:hAnsi="Arial" w:cs="Arial"/>
          <w:sz w:val="24"/>
          <w:szCs w:val="24"/>
        </w:rPr>
        <w:t xml:space="preserve"> limit </w:t>
      </w:r>
      <w:r w:rsidR="001E7A1F" w:rsidRPr="00C1726B">
        <w:rPr>
          <w:rFonts w:ascii="Arial" w:hAnsi="Arial" w:cs="Arial"/>
          <w:sz w:val="24"/>
          <w:szCs w:val="24"/>
        </w:rPr>
        <w:t xml:space="preserve">long-term client-audit firm relationships that may compromise the independence of the audit firm’s work.  </w:t>
      </w:r>
    </w:p>
    <w:p w:rsidR="007C40F1" w:rsidRPr="00C1726B" w:rsidRDefault="007C40F1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</w:p>
    <w:p w:rsidR="007C40F1" w:rsidRPr="00C1726B" w:rsidRDefault="007C40F1" w:rsidP="002B5ABD">
      <w:pPr>
        <w:ind w:left="-432" w:right="-432"/>
        <w:jc w:val="both"/>
        <w:rPr>
          <w:rFonts w:ascii="Arial" w:hAnsi="Arial" w:cs="Arial"/>
          <w:sz w:val="24"/>
          <w:szCs w:val="24"/>
        </w:rPr>
      </w:pPr>
    </w:p>
    <w:sectPr w:rsidR="007C40F1" w:rsidRPr="00C1726B" w:rsidSect="002B5AB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7F" w:rsidRDefault="003C647F" w:rsidP="00E90D3A">
      <w:pPr>
        <w:spacing w:after="0" w:line="240" w:lineRule="auto"/>
      </w:pPr>
      <w:r>
        <w:separator/>
      </w:r>
    </w:p>
  </w:endnote>
  <w:endnote w:type="continuationSeparator" w:id="0">
    <w:p w:rsidR="003C647F" w:rsidRDefault="003C647F" w:rsidP="00E9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0548"/>
      <w:docPartObj>
        <w:docPartGallery w:val="Page Numbers (Bottom of Page)"/>
        <w:docPartUnique/>
      </w:docPartObj>
    </w:sdtPr>
    <w:sdtEndPr/>
    <w:sdtContent>
      <w:p w:rsidR="003C647F" w:rsidRDefault="005827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8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647F" w:rsidRDefault="003C6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7F" w:rsidRDefault="003C647F" w:rsidP="00E90D3A">
      <w:pPr>
        <w:spacing w:after="0" w:line="240" w:lineRule="auto"/>
      </w:pPr>
      <w:r>
        <w:separator/>
      </w:r>
    </w:p>
  </w:footnote>
  <w:footnote w:type="continuationSeparator" w:id="0">
    <w:p w:rsidR="003C647F" w:rsidRDefault="003C647F" w:rsidP="00E90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CC"/>
    <w:rsid w:val="000345C1"/>
    <w:rsid w:val="00052E76"/>
    <w:rsid w:val="00072B7C"/>
    <w:rsid w:val="000A2AA6"/>
    <w:rsid w:val="000A578A"/>
    <w:rsid w:val="000F3B3D"/>
    <w:rsid w:val="0010072E"/>
    <w:rsid w:val="00141085"/>
    <w:rsid w:val="001846BA"/>
    <w:rsid w:val="00196008"/>
    <w:rsid w:val="001C6573"/>
    <w:rsid w:val="001E7A1F"/>
    <w:rsid w:val="00227288"/>
    <w:rsid w:val="00252E1C"/>
    <w:rsid w:val="00286639"/>
    <w:rsid w:val="0028683A"/>
    <w:rsid w:val="002B5ABD"/>
    <w:rsid w:val="00380F10"/>
    <w:rsid w:val="00380F51"/>
    <w:rsid w:val="003C647F"/>
    <w:rsid w:val="003C7453"/>
    <w:rsid w:val="003D13C0"/>
    <w:rsid w:val="003D48BE"/>
    <w:rsid w:val="003E08A7"/>
    <w:rsid w:val="003E29BF"/>
    <w:rsid w:val="0046684C"/>
    <w:rsid w:val="004732BC"/>
    <w:rsid w:val="004979FF"/>
    <w:rsid w:val="004A206A"/>
    <w:rsid w:val="004A6BA2"/>
    <w:rsid w:val="004C1D8D"/>
    <w:rsid w:val="004D3E2F"/>
    <w:rsid w:val="004F1BE1"/>
    <w:rsid w:val="00516691"/>
    <w:rsid w:val="00542C2A"/>
    <w:rsid w:val="0058275D"/>
    <w:rsid w:val="005B3105"/>
    <w:rsid w:val="005C264B"/>
    <w:rsid w:val="005F30DE"/>
    <w:rsid w:val="006011A9"/>
    <w:rsid w:val="006B7350"/>
    <w:rsid w:val="006D3741"/>
    <w:rsid w:val="007101BB"/>
    <w:rsid w:val="00710FE1"/>
    <w:rsid w:val="00751907"/>
    <w:rsid w:val="00797AEF"/>
    <w:rsid w:val="007A2069"/>
    <w:rsid w:val="007A523F"/>
    <w:rsid w:val="007C40F1"/>
    <w:rsid w:val="007C45DE"/>
    <w:rsid w:val="007E5CF8"/>
    <w:rsid w:val="00805F58"/>
    <w:rsid w:val="008716F4"/>
    <w:rsid w:val="00881F68"/>
    <w:rsid w:val="008A4390"/>
    <w:rsid w:val="008D41DD"/>
    <w:rsid w:val="008D70ED"/>
    <w:rsid w:val="009028B0"/>
    <w:rsid w:val="009058E2"/>
    <w:rsid w:val="00915050"/>
    <w:rsid w:val="009268CC"/>
    <w:rsid w:val="00932C06"/>
    <w:rsid w:val="009430AA"/>
    <w:rsid w:val="00944762"/>
    <w:rsid w:val="0099042F"/>
    <w:rsid w:val="009A7DDF"/>
    <w:rsid w:val="009F715C"/>
    <w:rsid w:val="00A344A9"/>
    <w:rsid w:val="00A5548A"/>
    <w:rsid w:val="00A630FA"/>
    <w:rsid w:val="00A658B0"/>
    <w:rsid w:val="00AD127F"/>
    <w:rsid w:val="00AF20B4"/>
    <w:rsid w:val="00B25B20"/>
    <w:rsid w:val="00BB7F2F"/>
    <w:rsid w:val="00BD3963"/>
    <w:rsid w:val="00BD4C95"/>
    <w:rsid w:val="00C1726B"/>
    <w:rsid w:val="00C20295"/>
    <w:rsid w:val="00C805A1"/>
    <w:rsid w:val="00C87B60"/>
    <w:rsid w:val="00CB0F6F"/>
    <w:rsid w:val="00CB6744"/>
    <w:rsid w:val="00D46E60"/>
    <w:rsid w:val="00DA1B2A"/>
    <w:rsid w:val="00E21C35"/>
    <w:rsid w:val="00E82BD7"/>
    <w:rsid w:val="00E90D3A"/>
    <w:rsid w:val="00ED5AB3"/>
    <w:rsid w:val="00F07185"/>
    <w:rsid w:val="00F43794"/>
    <w:rsid w:val="00F55F39"/>
    <w:rsid w:val="00FC0874"/>
    <w:rsid w:val="00FE0211"/>
    <w:rsid w:val="00FE6512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3A"/>
  </w:style>
  <w:style w:type="paragraph" w:styleId="Footer">
    <w:name w:val="footer"/>
    <w:basedOn w:val="Normal"/>
    <w:link w:val="FooterChar"/>
    <w:uiPriority w:val="99"/>
    <w:unhideWhenUsed/>
    <w:rsid w:val="00E9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3A"/>
  </w:style>
  <w:style w:type="paragraph" w:styleId="Footer">
    <w:name w:val="footer"/>
    <w:basedOn w:val="Normal"/>
    <w:link w:val="FooterChar"/>
    <w:uiPriority w:val="99"/>
    <w:unhideWhenUsed/>
    <w:rsid w:val="00E90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C2226-2078-44E8-8316-53675260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</dc:creator>
  <cp:lastModifiedBy>Ed Durkin</cp:lastModifiedBy>
  <cp:revision>3</cp:revision>
  <cp:lastPrinted>2011-11-07T20:13:00Z</cp:lastPrinted>
  <dcterms:created xsi:type="dcterms:W3CDTF">2016-03-01T20:13:00Z</dcterms:created>
  <dcterms:modified xsi:type="dcterms:W3CDTF">2016-03-01T20:13:00Z</dcterms:modified>
</cp:coreProperties>
</file>